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4" w:rsidRDefault="003A4DD1">
      <w:pPr>
        <w:shd w:val="clear" w:color="auto" w:fill="FFFFFF"/>
        <w:spacing w:line="322" w:lineRule="exact"/>
        <w:ind w:left="2266" w:right="1555"/>
      </w:pPr>
      <w:r>
        <w:rPr>
          <w:rFonts w:eastAsia="Times New Roman"/>
          <w:sz w:val="28"/>
          <w:szCs w:val="28"/>
        </w:rPr>
        <w:t xml:space="preserve">Российская Федерация Белгородская область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Совет   депутатов Грайворонского района </w:t>
      </w:r>
      <w:r>
        <w:rPr>
          <w:rFonts w:eastAsia="Times New Roman"/>
          <w:b/>
          <w:bCs/>
          <w:sz w:val="28"/>
          <w:szCs w:val="28"/>
        </w:rPr>
        <w:t xml:space="preserve">сороковая </w:t>
      </w:r>
      <w:r>
        <w:rPr>
          <w:rFonts w:eastAsia="Times New Roman"/>
          <w:sz w:val="28"/>
          <w:szCs w:val="28"/>
        </w:rPr>
        <w:t>сессия третьего созыва</w:t>
      </w:r>
    </w:p>
    <w:p w:rsidR="00402A74" w:rsidRDefault="003A4DD1">
      <w:pPr>
        <w:shd w:val="clear" w:color="auto" w:fill="FFFFFF"/>
        <w:tabs>
          <w:tab w:val="left" w:pos="8438"/>
        </w:tabs>
        <w:spacing w:before="408" w:line="619" w:lineRule="exact"/>
        <w:ind w:firstLine="3936"/>
      </w:pPr>
      <w:r>
        <w:rPr>
          <w:rFonts w:eastAsia="Times New Roman"/>
          <w:b/>
          <w:bCs/>
          <w:sz w:val="28"/>
          <w:szCs w:val="28"/>
        </w:rPr>
        <w:t>РЕШЕНИЕ</w:t>
      </w:r>
      <w:r>
        <w:rPr>
          <w:rFonts w:eastAsia="Times New Roman"/>
          <w:b/>
          <w:bCs/>
          <w:sz w:val="28"/>
          <w:szCs w:val="28"/>
        </w:rPr>
        <w:br/>
        <w:t>30 ноября 2007 год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№222</w:t>
      </w:r>
    </w:p>
    <w:p w:rsidR="00402A74" w:rsidRDefault="003A4DD1">
      <w:pPr>
        <w:shd w:val="clear" w:color="auto" w:fill="FFFFFF"/>
        <w:spacing w:before="379" w:line="322" w:lineRule="exact"/>
        <w:ind w:left="10" w:right="4819"/>
        <w:jc w:val="both"/>
      </w:pPr>
      <w:r>
        <w:rPr>
          <w:rFonts w:eastAsia="Times New Roman"/>
          <w:sz w:val="28"/>
          <w:szCs w:val="28"/>
        </w:rPr>
        <w:t xml:space="preserve">О материальном поощрении детей и педагогов, достигших высоких </w:t>
      </w:r>
      <w:r>
        <w:rPr>
          <w:rFonts w:eastAsia="Times New Roman"/>
          <w:spacing w:val="-3"/>
          <w:sz w:val="28"/>
          <w:szCs w:val="28"/>
        </w:rPr>
        <w:t xml:space="preserve">показателей в учебно-воспитательной </w:t>
      </w:r>
      <w:r>
        <w:rPr>
          <w:rFonts w:eastAsia="Times New Roman"/>
          <w:sz w:val="28"/>
          <w:szCs w:val="28"/>
        </w:rPr>
        <w:t>деятельности</w:t>
      </w:r>
    </w:p>
    <w:p w:rsidR="00402A74" w:rsidRDefault="003A4DD1">
      <w:pPr>
        <w:shd w:val="clear" w:color="auto" w:fill="FFFFFF"/>
        <w:spacing w:before="682" w:line="326" w:lineRule="exact"/>
        <w:ind w:left="24" w:right="38" w:firstLine="686"/>
        <w:jc w:val="both"/>
      </w:pPr>
      <w:r>
        <w:rPr>
          <w:rFonts w:eastAsia="Times New Roman"/>
          <w:spacing w:val="-1"/>
          <w:sz w:val="28"/>
          <w:szCs w:val="28"/>
        </w:rPr>
        <w:t xml:space="preserve">Развитие общества на современном этапе требует вовлечения во все структуры народного хозяйства страны наиболее развитых, неординарно </w:t>
      </w:r>
      <w:r>
        <w:rPr>
          <w:rFonts w:eastAsia="Times New Roman"/>
          <w:sz w:val="28"/>
          <w:szCs w:val="28"/>
        </w:rPr>
        <w:t>мыслящих людей, то есть людей одаренных.</w:t>
      </w:r>
    </w:p>
    <w:p w:rsidR="00402A74" w:rsidRDefault="003A4DD1">
      <w:pPr>
        <w:shd w:val="clear" w:color="auto" w:fill="FFFFFF"/>
        <w:spacing w:before="53" w:line="322" w:lineRule="exact"/>
        <w:ind w:left="24" w:right="19" w:firstLine="773"/>
        <w:jc w:val="both"/>
      </w:pPr>
      <w:r>
        <w:rPr>
          <w:rFonts w:eastAsia="Times New Roman"/>
          <w:spacing w:val="-1"/>
          <w:sz w:val="28"/>
          <w:szCs w:val="28"/>
        </w:rPr>
        <w:t xml:space="preserve">За последние годы в районе создан банк одаренных детей и педагогов, </w:t>
      </w:r>
      <w:r>
        <w:rPr>
          <w:rFonts w:eastAsia="Times New Roman"/>
          <w:sz w:val="28"/>
          <w:szCs w:val="28"/>
        </w:rPr>
        <w:t xml:space="preserve">достигших высоких показателей в учебно-воспитательной деятельности, </w:t>
      </w:r>
      <w:r>
        <w:rPr>
          <w:rFonts w:eastAsia="Times New Roman"/>
          <w:spacing w:val="-2"/>
          <w:sz w:val="28"/>
          <w:szCs w:val="28"/>
        </w:rPr>
        <w:t xml:space="preserve">проводится работа по созданию единой системы учета одаренных детей и </w:t>
      </w:r>
      <w:r>
        <w:rPr>
          <w:rFonts w:eastAsia="Times New Roman"/>
          <w:sz w:val="28"/>
          <w:szCs w:val="28"/>
        </w:rPr>
        <w:t xml:space="preserve">отличившихся педагогов, привлечению их к творческим мероприятиям. </w:t>
      </w:r>
      <w:r>
        <w:rPr>
          <w:rFonts w:eastAsia="Times New Roman"/>
          <w:spacing w:val="-2"/>
          <w:sz w:val="28"/>
          <w:szCs w:val="28"/>
        </w:rPr>
        <w:t xml:space="preserve">Большое влияние на работу с одаренными детьми оказывает их социальная поддержка. За последние два года на поощрение и материальную поддержку </w:t>
      </w:r>
      <w:r>
        <w:rPr>
          <w:rFonts w:eastAsia="Times New Roman"/>
          <w:sz w:val="28"/>
          <w:szCs w:val="28"/>
        </w:rPr>
        <w:t xml:space="preserve">обучающихся общеобразовательных учреждений, проявивших особые способности в учебной, научно-исследовательской деятельности и добившихся высоких результатов на международных, всероссийских, </w:t>
      </w:r>
      <w:r>
        <w:rPr>
          <w:rFonts w:eastAsia="Times New Roman"/>
          <w:spacing w:val="-1"/>
          <w:sz w:val="28"/>
          <w:szCs w:val="28"/>
        </w:rPr>
        <w:t xml:space="preserve">областных и районных олимпиадах, смотрах, конкурсах, соревнованиях и </w:t>
      </w:r>
      <w:r>
        <w:rPr>
          <w:rFonts w:eastAsia="Times New Roman"/>
          <w:sz w:val="28"/>
          <w:szCs w:val="28"/>
        </w:rPr>
        <w:t xml:space="preserve">выставках, из средств местного бюджета выделено свыше 150 тысяч рублей. </w:t>
      </w:r>
      <w:r>
        <w:rPr>
          <w:rFonts w:eastAsia="Times New Roman"/>
          <w:spacing w:val="-1"/>
          <w:sz w:val="28"/>
          <w:szCs w:val="28"/>
        </w:rPr>
        <w:t>Данная работа в районе требует дальнейшего развития и систематизации.</w:t>
      </w:r>
    </w:p>
    <w:p w:rsidR="00402A74" w:rsidRDefault="003A4DD1">
      <w:pPr>
        <w:shd w:val="clear" w:color="auto" w:fill="FFFFFF"/>
        <w:spacing w:before="62" w:line="322" w:lineRule="exact"/>
        <w:ind w:left="48" w:right="10" w:firstLine="691"/>
        <w:jc w:val="both"/>
      </w:pPr>
      <w:r>
        <w:rPr>
          <w:rFonts w:eastAsia="Times New Roman"/>
          <w:sz w:val="28"/>
          <w:szCs w:val="28"/>
        </w:rPr>
        <w:t xml:space="preserve">В целях реализации потенциальных возможностей, обеспечения </w:t>
      </w:r>
      <w:r>
        <w:rPr>
          <w:rFonts w:eastAsia="Times New Roman"/>
          <w:spacing w:val="-1"/>
          <w:sz w:val="28"/>
          <w:szCs w:val="28"/>
        </w:rPr>
        <w:t xml:space="preserve">всестороннего развития и образования обучающихся, поощрения высоких </w:t>
      </w:r>
      <w:r>
        <w:rPr>
          <w:rFonts w:eastAsia="Times New Roman"/>
          <w:sz w:val="28"/>
          <w:szCs w:val="28"/>
        </w:rPr>
        <w:t>результатов учебного труда, выражения общественного признания достижений детей и педагогов района:</w:t>
      </w:r>
    </w:p>
    <w:p w:rsidR="00402A74" w:rsidRDefault="003B7BA1">
      <w:pPr>
        <w:shd w:val="clear" w:color="auto" w:fill="FFFFFF"/>
        <w:spacing w:before="62"/>
        <w:ind w:left="754"/>
      </w:pPr>
      <w:r>
        <w:rPr>
          <w:rFonts w:eastAsia="Times New Roman"/>
          <w:spacing w:val="-1"/>
          <w:sz w:val="28"/>
          <w:szCs w:val="28"/>
        </w:rPr>
        <w:t xml:space="preserve">Совет </w:t>
      </w:r>
      <w:r w:rsidR="003A4DD1">
        <w:rPr>
          <w:rFonts w:eastAsia="Times New Roman"/>
          <w:spacing w:val="-1"/>
          <w:sz w:val="28"/>
          <w:szCs w:val="28"/>
        </w:rPr>
        <w:t xml:space="preserve"> депутатов Грайворонского района </w:t>
      </w:r>
      <w:r w:rsidR="003A4DD1">
        <w:rPr>
          <w:rFonts w:eastAsia="Times New Roman"/>
          <w:b/>
          <w:bCs/>
          <w:spacing w:val="-1"/>
          <w:sz w:val="28"/>
          <w:szCs w:val="28"/>
        </w:rPr>
        <w:t>решил:</w:t>
      </w:r>
    </w:p>
    <w:p w:rsidR="00402A74" w:rsidRDefault="003A4DD1">
      <w:pPr>
        <w:shd w:val="clear" w:color="auto" w:fill="FFFFFF"/>
        <w:spacing w:before="82" w:line="317" w:lineRule="exact"/>
        <w:ind w:left="53" w:right="10" w:firstLine="802"/>
        <w:jc w:val="both"/>
      </w:pPr>
      <w:r>
        <w:rPr>
          <w:spacing w:val="-2"/>
          <w:sz w:val="28"/>
          <w:szCs w:val="28"/>
        </w:rPr>
        <w:t>1.</w:t>
      </w:r>
      <w:r>
        <w:rPr>
          <w:rFonts w:eastAsia="Times New Roman"/>
          <w:spacing w:val="-2"/>
          <w:sz w:val="28"/>
          <w:szCs w:val="28"/>
        </w:rPr>
        <w:t xml:space="preserve">Утвердить Положение о материальном поощрении детей и педагогов </w:t>
      </w:r>
      <w:r>
        <w:rPr>
          <w:rFonts w:eastAsia="Times New Roman"/>
          <w:sz w:val="28"/>
          <w:szCs w:val="28"/>
        </w:rPr>
        <w:t>Грайворонского района, достигших высоких показателей в учебно-воспитательной деятельности;</w:t>
      </w:r>
    </w:p>
    <w:p w:rsidR="00402A74" w:rsidRDefault="003A4DD1">
      <w:pPr>
        <w:shd w:val="clear" w:color="auto" w:fill="FFFFFF"/>
        <w:spacing w:before="86" w:line="322" w:lineRule="exact"/>
        <w:ind w:left="58" w:firstLine="773"/>
        <w:jc w:val="both"/>
      </w:pPr>
      <w:r>
        <w:rPr>
          <w:spacing w:val="-1"/>
          <w:sz w:val="28"/>
          <w:szCs w:val="28"/>
        </w:rPr>
        <w:t>2.</w:t>
      </w:r>
      <w:r>
        <w:rPr>
          <w:rFonts w:eastAsia="Times New Roman"/>
          <w:spacing w:val="-1"/>
          <w:sz w:val="28"/>
          <w:szCs w:val="28"/>
        </w:rPr>
        <w:t xml:space="preserve">Управлению образования администрации Грайворонского района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Кучерявенко</w:t>
      </w:r>
      <w:proofErr w:type="spellEnd"/>
      <w:r>
        <w:rPr>
          <w:rFonts w:eastAsia="Times New Roman"/>
          <w:sz w:val="28"/>
          <w:szCs w:val="28"/>
        </w:rPr>
        <w:t xml:space="preserve"> М.Л.) продолжить работу:</w:t>
      </w:r>
    </w:p>
    <w:p w:rsidR="003B7BA1" w:rsidRDefault="003B7BA1" w:rsidP="003B7BA1">
      <w:pPr>
        <w:shd w:val="clear" w:color="auto" w:fill="FFFFFF"/>
        <w:spacing w:line="326" w:lineRule="exact"/>
      </w:pPr>
      <w:r>
        <w:rPr>
          <w:spacing w:val="-1"/>
          <w:sz w:val="28"/>
          <w:szCs w:val="28"/>
        </w:rPr>
        <w:t xml:space="preserve">       </w:t>
      </w:r>
      <w:r w:rsidR="003A4DD1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 xml:space="preserve">. </w:t>
      </w:r>
      <w:r w:rsidR="003A4DD1">
        <w:rPr>
          <w:rFonts w:eastAsia="Times New Roman"/>
          <w:spacing w:val="-1"/>
          <w:sz w:val="28"/>
          <w:szCs w:val="28"/>
        </w:rPr>
        <w:t>по сбору, систематизации и сохранению информации по вопросам работы    с    одаренными    детьми    и    педагогами,    достигшими    высоких</w:t>
      </w:r>
      <w:r w:rsidRPr="003B7B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показателей в учебно-воспитательной деятельности;</w:t>
      </w:r>
    </w:p>
    <w:p w:rsidR="003B7BA1" w:rsidRPr="003B7BA1" w:rsidRDefault="003B7BA1" w:rsidP="003B7BA1">
      <w:pPr>
        <w:shd w:val="clear" w:color="auto" w:fill="FFFFFF"/>
        <w:tabs>
          <w:tab w:val="left" w:pos="998"/>
        </w:tabs>
        <w:spacing w:line="326" w:lineRule="exact"/>
        <w:ind w:left="660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2.2. </w:t>
      </w:r>
      <w:r w:rsidRPr="003B7BA1">
        <w:rPr>
          <w:rFonts w:eastAsia="Times New Roman"/>
          <w:spacing w:val="-1"/>
          <w:sz w:val="28"/>
          <w:szCs w:val="28"/>
        </w:rPr>
        <w:t>по   совершенствованию системы работы с одаренными детьми;</w:t>
      </w:r>
    </w:p>
    <w:p w:rsidR="003B7BA1" w:rsidRDefault="003B7BA1" w:rsidP="003B7BA1">
      <w:pPr>
        <w:shd w:val="clear" w:color="auto" w:fill="FFFFFF"/>
        <w:tabs>
          <w:tab w:val="left" w:pos="998"/>
        </w:tabs>
        <w:spacing w:line="326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2.3.по информированию органов власти, учреждений культуры, спорта, </w:t>
      </w:r>
      <w:r>
        <w:rPr>
          <w:rFonts w:eastAsia="Times New Roman"/>
          <w:sz w:val="28"/>
          <w:szCs w:val="28"/>
        </w:rPr>
        <w:lastRenderedPageBreak/>
        <w:t>образования, общественности и иных заинтересованных организаций и сторон о творческих достижениях одаренных детей.</w:t>
      </w:r>
    </w:p>
    <w:p w:rsidR="003B7BA1" w:rsidRDefault="003B7BA1" w:rsidP="003B7BA1">
      <w:pPr>
        <w:shd w:val="clear" w:color="auto" w:fill="FFFFFF"/>
        <w:spacing w:before="58"/>
        <w:ind w:left="701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>Опубликовать данное решение в газете «Родной край».</w:t>
      </w:r>
    </w:p>
    <w:p w:rsidR="003B7BA1" w:rsidRDefault="003B7BA1" w:rsidP="003B7BA1">
      <w:pPr>
        <w:shd w:val="clear" w:color="auto" w:fill="FFFFFF"/>
        <w:spacing w:before="1363"/>
      </w:pPr>
      <w:r>
        <w:rPr>
          <w:rFonts w:eastAsia="Times New Roman"/>
          <w:b/>
          <w:bCs/>
          <w:spacing w:val="-1"/>
          <w:sz w:val="28"/>
          <w:szCs w:val="28"/>
        </w:rPr>
        <w:t>Глава местного самоуправления</w:t>
      </w:r>
    </w:p>
    <w:p w:rsidR="003B7BA1" w:rsidRDefault="003B7BA1" w:rsidP="003B7BA1">
      <w:pPr>
        <w:shd w:val="clear" w:color="auto" w:fill="FFFFFF"/>
        <w:tabs>
          <w:tab w:val="left" w:pos="7795"/>
        </w:tabs>
        <w:spacing w:before="5"/>
        <w:ind w:left="5"/>
      </w:pPr>
      <w:r>
        <w:rPr>
          <w:rFonts w:eastAsia="Times New Roman"/>
          <w:b/>
          <w:bCs/>
          <w:spacing w:val="-3"/>
          <w:sz w:val="28"/>
          <w:szCs w:val="28"/>
        </w:rPr>
        <w:t>Грайворонского района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А. Головин</w:t>
      </w:r>
    </w:p>
    <w:p w:rsidR="003B7BA1" w:rsidRDefault="003B7BA1" w:rsidP="003B7BA1">
      <w:pPr>
        <w:shd w:val="clear" w:color="auto" w:fill="FFFFFF"/>
        <w:spacing w:before="8592"/>
        <w:ind w:left="163"/>
      </w:pPr>
      <w:proofErr w:type="spellStart"/>
      <w:proofErr w:type="gramStart"/>
      <w:r>
        <w:rPr>
          <w:b/>
          <w:bCs/>
          <w:i/>
          <w:iCs/>
          <w:sz w:val="12"/>
          <w:szCs w:val="12"/>
          <w:lang w:val="en-US"/>
        </w:rPr>
        <w:t>i</w:t>
      </w:r>
      <w:proofErr w:type="spellEnd"/>
      <w:proofErr w:type="gramEnd"/>
    </w:p>
    <w:p w:rsidR="003A4DD1" w:rsidRDefault="003A4DD1">
      <w:pPr>
        <w:shd w:val="clear" w:color="auto" w:fill="FFFFFF"/>
        <w:spacing w:before="14" w:line="322" w:lineRule="exact"/>
        <w:ind w:left="48" w:firstLine="629"/>
        <w:jc w:val="both"/>
        <w:rPr>
          <w:rFonts w:eastAsia="Times New Roman"/>
          <w:spacing w:val="-1"/>
          <w:sz w:val="28"/>
          <w:szCs w:val="28"/>
        </w:rPr>
      </w:pPr>
    </w:p>
    <w:p w:rsidR="003B7BA1" w:rsidRDefault="003B7BA1">
      <w:pPr>
        <w:shd w:val="clear" w:color="auto" w:fill="FFFFFF"/>
        <w:spacing w:before="14" w:line="322" w:lineRule="exact"/>
        <w:ind w:left="48" w:firstLine="629"/>
        <w:jc w:val="both"/>
      </w:pPr>
    </w:p>
    <w:sectPr w:rsidR="003B7BA1" w:rsidSect="00402A74">
      <w:type w:val="continuous"/>
      <w:pgSz w:w="11909" w:h="16834"/>
      <w:pgMar w:top="1207" w:right="1169" w:bottom="360" w:left="13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ACE"/>
    <w:multiLevelType w:val="singleLevel"/>
    <w:tmpl w:val="71AE9B0E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2F533A60"/>
    <w:multiLevelType w:val="multilevel"/>
    <w:tmpl w:val="4998AC2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4DD1"/>
    <w:rsid w:val="003A4DD1"/>
    <w:rsid w:val="003B7BA1"/>
    <w:rsid w:val="0040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2014-09-22T10:23:00Z</dcterms:created>
  <dcterms:modified xsi:type="dcterms:W3CDTF">2014-09-22T10:37:00Z</dcterms:modified>
</cp:coreProperties>
</file>